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3466">
        <w:rPr>
          <w:rFonts w:ascii="Times New Roman" w:eastAsia="Times New Roman" w:hAnsi="Times New Roman" w:cs="Times New Roman"/>
          <w:b/>
          <w:sz w:val="24"/>
          <w:szCs w:val="24"/>
        </w:rPr>
        <w:t>D - 05.03.01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3466">
        <w:rPr>
          <w:rFonts w:ascii="Times New Roman" w:eastAsia="Times New Roman" w:hAnsi="Times New Roman" w:cs="Times New Roman"/>
          <w:b/>
          <w:sz w:val="24"/>
          <w:szCs w:val="24"/>
        </w:rPr>
        <w:t>NAWIERZCHNIA Z KOSTKI KAMIENNEJ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53466" w:rsidRPr="00453466" w:rsidRDefault="00453466" w:rsidP="00453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453466" w:rsidRPr="00453466">
          <w:pgSz w:w="11907" w:h="16840"/>
          <w:pgMar w:top="2835" w:right="2268" w:bottom="2835" w:left="2268" w:header="1985" w:footer="1531" w:gutter="0"/>
          <w:cols w:space="708"/>
          <w:titlePg/>
        </w:sectPr>
      </w:pP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0" w:name="_1._WSTĘP"/>
      <w:bookmarkStart w:id="1" w:name="_Toc422115846"/>
      <w:bookmarkStart w:id="2" w:name="_Toc416830698"/>
      <w:bookmarkStart w:id="3" w:name="_Toc404150096"/>
      <w:bookmarkEnd w:id="0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lastRenderedPageBreak/>
        <w:t>1. WSTĘP</w:t>
      </w:r>
      <w:bookmarkEnd w:id="1"/>
      <w:bookmarkEnd w:id="2"/>
      <w:bookmarkEnd w:id="3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" w:name="_Toc405615031"/>
      <w:bookmarkStart w:id="5" w:name="_Toc407161179"/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1.1. Przedmiot OST</w:t>
      </w:r>
      <w:bookmarkEnd w:id="4"/>
      <w:bookmarkEnd w:id="5"/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Przedmiotem niniejszej ogólnej specyfikacji technicznej (OST) są wymagania dotyczące wykonania i odbioru robót związanych z wykonywaniem nawierzchni z kostki kamien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nej </w:t>
      </w:r>
      <w:r>
        <w:rPr>
          <w:sz w:val="20"/>
          <w:szCs w:val="20"/>
        </w:rPr>
        <w:t>dla zadania pn. „Przebudowa ul. Klaszto</w:t>
      </w:r>
      <w:r w:rsidR="001A6731">
        <w:rPr>
          <w:sz w:val="20"/>
          <w:szCs w:val="20"/>
        </w:rPr>
        <w:t>rnej (droga gminna) długości 248</w:t>
      </w:r>
      <w:r>
        <w:rPr>
          <w:sz w:val="20"/>
          <w:szCs w:val="20"/>
        </w:rPr>
        <w:t>m w Rakowie, gmina Raków”.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6" w:name="_Toc405615032"/>
      <w:bookmarkStart w:id="7" w:name="_Toc407161180"/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1.2. Zakres stosowania OST</w:t>
      </w:r>
      <w:bookmarkEnd w:id="6"/>
      <w:bookmarkEnd w:id="7"/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Zaleca się wykorzystanie OST przy zlecaniu robót na drogach miejskich i gminnych.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8" w:name="_Toc405615033"/>
      <w:bookmarkStart w:id="9" w:name="_Toc407161181"/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1.3. Zakres robót objętych OST</w:t>
      </w:r>
      <w:bookmarkEnd w:id="8"/>
      <w:bookmarkEnd w:id="9"/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Ustalenia zawarte w niniejszej specyfikacji dotyczą zasad prowadzenia robót związanych z wykonywaniem nawierzchni kostkowych - z kostki kamiennej nieregularnej, regularnej i rzędowej.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Nawierzchnie z kostki kamiennej nieregularnej mogą być wykonywane: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na odcinkach dróg o dużych pochyleniach,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na placach, miejscach postojowych, wjazdach do bram.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Nawierzchnie z kostki kamiennej regularnej i rzędowej mogą być stosowane na ulicach i placach o charakterze reprezentacyjnym.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1.4. Określenia podstawowe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1.4.1.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Nawierzchnia twarda ulepszona - nawierzchnia bezpylna i dostatecznie równa, przystosowana do szybkiego ruchu samochodowego.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1.4.2.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Nawierzchnia kostkowa - nawierzchnia, której warstwa ścieralna jest wykonana z kostek kamiennych.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1.4.3.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1.4.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1.5. Ogólne wymagania dotyczące robót 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1.5.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0" w:name="_2._materiały"/>
      <w:bookmarkStart w:id="11" w:name="_Toc422115847"/>
      <w:bookmarkStart w:id="12" w:name="_Toc421940497"/>
      <w:bookmarkStart w:id="13" w:name="_Toc421686544"/>
      <w:bookmarkEnd w:id="10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2. materiały</w:t>
      </w:r>
      <w:bookmarkEnd w:id="11"/>
      <w:bookmarkEnd w:id="12"/>
      <w:bookmarkEnd w:id="13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2.1. Ogólne wymagania dotyczące materiałów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2.2. Kamienna kostka drogowa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2.2.1.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Klasyfikacja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Kamienna kostka drogowa wg PN-B-11100 [8] jest stosowana do budowy nawierzchni z kostki kamiennej wg PN-S-06100 [11] oraz do budowy nawierzchni z kostki kamiennej nieregularnej wg PN-S-96026 [12]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zależności od kształtów rozróżnia się trzy typy kostki: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regularną,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rzędową,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nieregularną.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Rozróżnia się dwa rodzaje kostki regularnej: normalną i łącznikową.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zależności od jakości surowca skalnego użytego do wyrobu kostki rozróżnia się dwie klasy kostki: I, II.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zależności od dokładności wykonania rozróżnia się trzy gatunki kostki: 1, 2, 3.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zależności od wymiaru zasadniczego - wysokości kostki, rozróżnia się następujące wielkości (cm):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kostka regularna i rzędowa - 12, 14, 16 i 18,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kostka nieregularna - 5, 6, 8 i 10.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2.2.2.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Wymagania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Surowcem do wyrobu kostki kamiennej są skały magmowe, osadowe i przeobrażone. Wymagane cechy fizyczne i wytrzymałościowe przedstawia tablica 1.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Tablica 1. Wymagane cechy fizyczne i wytrzymałościowe dla kostki kamiennej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3402"/>
        <w:gridCol w:w="954"/>
        <w:gridCol w:w="955"/>
        <w:gridCol w:w="1704"/>
      </w:tblGrid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Cechy fizyczne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i wytrzymałościowe</w:t>
            </w:r>
          </w:p>
        </w:tc>
        <w:tc>
          <w:tcPr>
            <w:tcW w:w="19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Badania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według</w:t>
            </w:r>
          </w:p>
        </w:tc>
      </w:tr>
      <w:tr w:rsidR="00453466" w:rsidRPr="00453466" w:rsidTr="00453466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453466" w:rsidRPr="00453466" w:rsidRDefault="00453466" w:rsidP="0045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453466" w:rsidRPr="00453466" w:rsidRDefault="00453466" w:rsidP="0045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3466" w:rsidRPr="00453466" w:rsidTr="00453466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Wytrzymałość na ściskanie w stanie powietrzno-suchym, </w:t>
            </w:r>
            <w:proofErr w:type="spellStart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MPa</w:t>
            </w:r>
            <w:proofErr w:type="spellEnd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, nie mniej niż</w:t>
            </w: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PN-B-04110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[3]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Ścieralność na tarczy </w:t>
            </w:r>
            <w:proofErr w:type="spellStart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Boehmego</w:t>
            </w:r>
            <w:proofErr w:type="spellEnd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,                     w centymetrach, nie więcej niż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PN-B-04111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[4]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Wytrzymałość na uderzenie (zwięzłość), liczba uderzeń, nie mniej niż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PN-B-04115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[5]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Nasiąkliwość wodą, w %, nie więcej niż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PN-B-04101 [1]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Odporność na zamrażanie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0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nie bada się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całkowita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PN-B-04102 [2]</w:t>
            </w:r>
          </w:p>
        </w:tc>
      </w:tr>
    </w:tbl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2.2.3.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Kształt i wymiary kostki regularnej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Kostka regularna normalna powinna mieć kształt sześcianu.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Kostka regularna łącznikowa powinna mieć kształt prostopadłościanu.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Kształt kostki regularnej normalnej i łącznikowej przedstawia rysunek 1.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C0237B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33.5pt;height:124.5pt;z-index:251659264;visibility:visible;mso-wrap-edited:f;mso-position-horizontal:left;mso-position-vertical:top">
            <v:imagedata r:id="rId5" o:title=""/>
            <w10:wrap type="topAndBottom" anchorx="page"/>
          </v:shape>
          <o:OLEObject Type="Embed" ProgID="Word.Picture.8" ShapeID="_x0000_s1027" DrawAspect="Content" ObjectID="_1486208673" r:id="rId6"/>
        </w:pict>
      </w:r>
      <w:r w:rsidR="00453466" w:rsidRPr="00453466">
        <w:rPr>
          <w:rFonts w:ascii="Times New Roman" w:eastAsia="Times New Roman" w:hAnsi="Times New Roman" w:cs="Times New Roman"/>
          <w:sz w:val="20"/>
          <w:szCs w:val="20"/>
        </w:rPr>
        <w:t xml:space="preserve">A – normalna 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19325" cy="1609725"/>
            <wp:effectExtent l="19050" t="0" r="9525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B – łącznikowa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36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Rysunek 1. Kształt kostki regularnej normalnej i łącznikowej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Wymagania dotyczące wymiarów kostki regularnej normalnej i łącznikowej przedstawia tablica 2.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Tablica 2. Wymiary kostki regularnej normalnej i łącznikowej oraz dopuszczalne odchyłki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905"/>
        <w:gridCol w:w="567"/>
        <w:gridCol w:w="567"/>
        <w:gridCol w:w="567"/>
        <w:gridCol w:w="545"/>
        <w:gridCol w:w="22"/>
        <w:gridCol w:w="709"/>
        <w:gridCol w:w="811"/>
        <w:gridCol w:w="890"/>
      </w:tblGrid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Wielkość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(cm)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Dopuszczalne odchyłki dla gatunku   (cm)</w:t>
            </w:r>
          </w:p>
        </w:tc>
      </w:tr>
      <w:tr w:rsidR="00453466" w:rsidRPr="00453466" w:rsidTr="00453466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53466" w:rsidRPr="00453466" w:rsidTr="00453466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Wymiar a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0,7</w:t>
            </w:r>
          </w:p>
        </w:tc>
        <w:tc>
          <w:tcPr>
            <w:tcW w:w="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1,0</w:t>
            </w:r>
          </w:p>
        </w:tc>
      </w:tr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Wymiar 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0,7</w:t>
            </w:r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1,2</w:t>
            </w:r>
          </w:p>
        </w:tc>
      </w:tr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Stosunek pola powierzchni dolnej (stopki) do górnej (czoła), nie mniejszy niż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Nierówności powierzchni górnej (czoła), nie większe niż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0,4</w:t>
            </w:r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0,6</w:t>
            </w:r>
          </w:p>
        </w:tc>
      </w:tr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Wypukłość powierzchni bocznej, nie większa niż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Nierówność powierzchni dolnej (stopki), nie większa niż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 bada się</w:t>
            </w:r>
          </w:p>
        </w:tc>
      </w:tr>
      <w:tr w:rsidR="00453466" w:rsidRPr="00453466" w:rsidTr="00453466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Pęknięcia kostki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niedopuszczalne</w:t>
            </w:r>
          </w:p>
        </w:tc>
      </w:tr>
    </w:tbl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Krawędzie co najmniej jednej powierzchni kostki gatunku 1 powinny być bez uszkodzeń. Pozostałe krawędzie kostki mogą mieć uszkodzenie długości nie większej niż pół wymiaru wysokości kostki (a), natomiast łączna ich długość nie powinna przekraczać wymiaru wysokości kostki (a).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Kostki gatunku 2 i 3 mogą mieć uszkodzenia krawędzi powierzchni czołowej o długości nie większej niż pół wymiaru wysokości kostki (a), natomiast łączna ich długość nie powinna przekraczać wielkości wymiaru wysokości kostki (a).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Uszkodzenia któregokolwiek z naroży kostki gatunku 1 i naroży powierzchni górnej (czoła) kostki gatunku 2 i 3 są niedopuszczalne.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Szerokość lub głębokość uszkodzenia krawędzi lub naroży nie powinna być większa niż 0,6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2.2.4.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Kształt i wymiary kostki rzędowej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Kostka rzędowa powinna mieć kształt zbliżony do prostopadłościanu o równoległej powierzchni dolnej do górnej. Cała bryła kostki powinna mieścić się w prostopadłościanie zbudowanym na powierzchni górnej jako podstawie.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Kształt kostki rzędowej przedstawia rysunek 2.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tabs>
          <w:tab w:val="left" w:pos="709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81225" cy="1571625"/>
            <wp:effectExtent l="19050" t="0" r="9525" b="0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Rysunek 2. Kształt kostki rzędowej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Wymagania dotyczące wymiarów kostki rzędowej przedstawia tablica 3.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Uszkodzenia krawędzi i naroży kostki powinny być nie większe niż podane dla gatunku 2 i 3 kostki regularnej.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Szerokość lub głębokość uszkodzenia krawędzi lub naroży nie powinna być większa niż 0,6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Tablica 3. Wymiary kostki rzędowej oraz dopuszczalne odchyłki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438"/>
        <w:gridCol w:w="581"/>
        <w:gridCol w:w="581"/>
        <w:gridCol w:w="581"/>
        <w:gridCol w:w="580"/>
        <w:gridCol w:w="519"/>
        <w:gridCol w:w="569"/>
        <w:gridCol w:w="619"/>
      </w:tblGrid>
      <w:tr w:rsidR="00453466" w:rsidRPr="00453466" w:rsidTr="00453466">
        <w:tc>
          <w:tcPr>
            <w:tcW w:w="2438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Wyszczególnienie</w:t>
            </w:r>
          </w:p>
        </w:tc>
        <w:tc>
          <w:tcPr>
            <w:tcW w:w="23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Wielkość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(cm)</w:t>
            </w:r>
          </w:p>
        </w:tc>
        <w:tc>
          <w:tcPr>
            <w:tcW w:w="1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3466" w:rsidRPr="00453466" w:rsidTr="00453466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453466" w:rsidRPr="00453466" w:rsidRDefault="00453466" w:rsidP="0045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53466" w:rsidRPr="00453466" w:rsidTr="00453466">
        <w:tc>
          <w:tcPr>
            <w:tcW w:w="2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Wymiar a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0,7</w:t>
            </w:r>
          </w:p>
        </w:tc>
        <w:tc>
          <w:tcPr>
            <w:tcW w:w="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1,0</w:t>
            </w:r>
          </w:p>
        </w:tc>
      </w:tr>
      <w:tr w:rsidR="00453466" w:rsidRPr="00453466" w:rsidTr="00453466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Wymiar b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 12 </w:t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 24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od 14 </w:t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 28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od 16 </w:t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 32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od 18 </w:t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 36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3466" w:rsidRPr="00453466" w:rsidTr="00453466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Stosunek pola powierzchni dolnej (stopki) do górnej (czoła), nie mniej niż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53466" w:rsidRPr="00453466" w:rsidTr="00453466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Nierówności powierzchni górnej (czoła), nie większe niż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0,4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0,8</w:t>
            </w:r>
          </w:p>
        </w:tc>
      </w:tr>
      <w:tr w:rsidR="00453466" w:rsidRPr="00453466" w:rsidTr="00453466"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Pęknięcia kostki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niedopuszczalne</w:t>
            </w:r>
          </w:p>
        </w:tc>
      </w:tr>
    </w:tbl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2.2.5.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Kształt i wymiary kostki nieregularnej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Kostka nieregularna powinna mieć kształt zbliżony do prostopadłościanu. Kształt kostki nieregularnej przedstawia rysunek 3.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09750" cy="1314450"/>
            <wp:effectExtent l="1905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Rysunek 3. Kształt kostki nieregularnej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Wymagania dotyczące wymiarów kostki nieregularnej przedstawia tablica 4.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Uszkodzenie krawędzi powierzchni górnej (czoła) oraz ich szerokość i głębokość nie powinny być większe niż podane dla gatunku 2 i 3 kostki regularnej.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Dopuszcza się uszkodzenie jednego naroża powierzchni górnej kostki o głębokości nie większej niż 0,6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Tablica 4. Wymiary kostki nieregularnej oraz dopuszczalne odchyłki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467"/>
        <w:gridCol w:w="455"/>
        <w:gridCol w:w="454"/>
        <w:gridCol w:w="454"/>
        <w:gridCol w:w="484"/>
        <w:gridCol w:w="602"/>
        <w:gridCol w:w="694"/>
        <w:gridCol w:w="6"/>
        <w:gridCol w:w="718"/>
      </w:tblGrid>
      <w:tr w:rsidR="00453466" w:rsidRPr="00453466" w:rsidTr="00453466">
        <w:tc>
          <w:tcPr>
            <w:tcW w:w="2467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Wyszczególnienie</w:t>
            </w:r>
          </w:p>
        </w:tc>
        <w:tc>
          <w:tcPr>
            <w:tcW w:w="18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Wielkość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(cm)</w:t>
            </w:r>
          </w:p>
        </w:tc>
        <w:tc>
          <w:tcPr>
            <w:tcW w:w="2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3466" w:rsidRPr="00453466" w:rsidTr="00453466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453466" w:rsidRPr="00453466" w:rsidRDefault="00453466" w:rsidP="0045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53466" w:rsidRPr="00453466" w:rsidTr="00453466">
        <w:tc>
          <w:tcPr>
            <w:tcW w:w="2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Wymiar a</w:t>
            </w:r>
          </w:p>
        </w:tc>
        <w:tc>
          <w:tcPr>
            <w:tcW w:w="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1,0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1,0</w:t>
            </w:r>
          </w:p>
        </w:tc>
      </w:tr>
      <w:tr w:rsidR="00453466" w:rsidRPr="00453466" w:rsidTr="00453466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Stosunek pola powierzchni dolnej (stopki) do górnej (czoła), w cm, nie mniejszy niż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53466" w:rsidRPr="00453466" w:rsidTr="00453466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Nierówności powierzchni górnej (czoła),w cm, nie większe niż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0,4</w:t>
            </w:r>
          </w:p>
        </w:tc>
        <w:tc>
          <w:tcPr>
            <w:tcW w:w="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0,6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0,8</w:t>
            </w:r>
          </w:p>
        </w:tc>
      </w:tr>
      <w:tr w:rsidR="00453466" w:rsidRPr="00453466" w:rsidTr="00453466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Wypukłość powierzchni bocznej, w cm, nie większa niż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453466" w:rsidRPr="00453466" w:rsidTr="00453466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Odchyłki od kąta prostego krawędzi powierzchni górnej (czoła), w stopniach, nie większe niż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7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53466" w:rsidRPr="00453466" w:rsidTr="00453466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Odchylenie od równoległości płaszczyzny powierzchni dolnej w stosunku do górnej, w stopniach, nie większe niż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7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Symbol" w:char="00B1"/>
            </w: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2.3. Krawężniki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Krawężniki betonowe uliczne i drogowe stosowane do obramowania nawierzchni kostkowych, powinny odpowiadać wymaganiom wg BN-80/6775-03/04 [17] i wg BN-80/6775-03/01 [16].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Wykonanie krawężników betonowych - ulicznych i wtopionych, powinno być zgodne z OST D-08.01.01 „Krawężniki betonowe”.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Krawężniki kamienne stosowane do obramowania nawierzchni kostkowych (na drogach zamiejskich), powinny odpowiadać wymaganiom wg BN-66/6775-01 [15].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Wykonanie krawężników kamiennych powinno odpowiadać wymaganiom podanym w OST D-08.01.02 „Krawężniki kamienne”.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2.4. Cement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Cement stosowany do podsypki i wypełnienia spoin powinien być cementem portlandzkim klasy 32,5, odpowiadający wymaganiom PN-B-19701 [9].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Transport i przechowywanie cementu powinny być zgodne z BN-88/6731-08 [13].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2.5. Kruszywo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Kruszywo na podsypkę i do wypełniania spoin powinno odpowiadać wymaganiom normy PN-B-06712 [7].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Na podsypkę stosuje się mieszankę kruszywa naturalnego o frakcji od 0 do 8 mm, a do zaprawy cementowo-piaskowej o frakcji od 0 do 4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mm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Zawartość pyłów w kruszywie na podsypkę cementowo-żwirową i do zaprawy cementowo-piaskowej nie może przekraczać 3%, a na podsypkę żwirową - 8%.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Kruszywo należy przechowywać w warunkach zabezpieczających je przed zanieczyszczeniem oraz zmieszaniem z kruszywami innych klas, gatunków, frakcji (grupy frakcji).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Pozostałe wymagania i badania wg PN-B-06712 [7].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2.6. Woda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Woda stosowana do podsypki i zaprawy cementowo-piaskowej, powinna odpowiadać wymaganiom PN-B-32250 [10]. Powinna to być woda „odmiany 1”.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Badania wody należy wykonywać: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 przypadku nowego źródła poboru wody,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 przypadku podejrzeń dotyczących zmiany parametrów wody, np. zmętnienia, zapachu, barwy.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2.7. Masa zalewowa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Masa zalewowa do wypełniania spoin i szczelin dylatacyjnych w nawierzchniach z kostki kamiennej powinna być stosowana na gorąco i odpowiadać wymaganiom normy BN-74/6771-04 [14] lub aprobaty technicznej.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4" w:name="_3._Sprzęt"/>
      <w:bookmarkStart w:id="15" w:name="_Toc422115848"/>
      <w:bookmarkEnd w:id="14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3. Sprzęt</w:t>
      </w:r>
      <w:bookmarkEnd w:id="15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3.1. Ogólne wymagania dotyczące sprzętu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3.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3.2. Sprzęt do wykonania nawierzchni z kostki kamiennej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Wykonawca przystępujący do wykonania nawierzchni z kostek kamiennych powinien wykazać się możliwością korzystania z następującego sprzętu: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betoniarki, do wytwarzania betonu i zapraw oraz przygotowywania podsypki cementowo-piaskowej,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ubijaków ręcznych i mechanicznych, do ubijania kostki,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wibratorów płytowych i lekkich walców wibracyjnych, do ubijania kostki po pierwszym ubiciu ręcznym.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6" w:name="_4._transport"/>
      <w:bookmarkStart w:id="17" w:name="_Toc422115849"/>
      <w:bookmarkEnd w:id="16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4. transport</w:t>
      </w:r>
      <w:bookmarkEnd w:id="17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4.1. Ogólne wymagania dotyczące transportu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Ogólne wymagania dotyczące transportu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4.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4.2. Transport materiałów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4.2.1.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Transport kostek kamiennych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Kostki kamienne przewozi się dowolnymi środkami transportowymi.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Kostkę regularną i rzędową należy układać na podłodze obok siebie tak, aby wypełniła całą powierzchnię środka transportowego. Na tak ułożonej warstwie należy bezpośrednio układać następne warstwy.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Kostkę nieregularną przewozi się luźno usypaną. Ładowanie ręczne kostek regularnych i rzędowych powinno być wykonywane bez rzucania. Przy użyciu przenośników taśmowych, kostki regularne i rzędowe powinny być podawane i odbierane ręcznie.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Kostkę regularną i rzędową należy ustawiać w stosy. Kostkę nieregularną można składować w pryzmach.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Wysokość stosu lub pryzm nie powinna przekraczać 1 m.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4.2.2.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Transport kruszywa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Kruszywo można przewozić dowolnymi środkami transportowymi w warunkach zabezpieczających je przed rozsypywaniem i zanieczyszczeniem.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18" w:name="_5._wykonanie_robót"/>
      <w:bookmarkStart w:id="19" w:name="_Toc422115850"/>
      <w:bookmarkEnd w:id="18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5. wykonanie robót</w:t>
      </w:r>
      <w:bookmarkEnd w:id="19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5.1. Ogólne zasady wykonania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5.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5.2. Przygotowanie podbudowy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Jeżeli w dokumentacji projektowej lub SST przewidziano wykonanie nawierzchni z kostki kamiennej na podbudowie np. z chudego betonu, gruntu stabilizowanego cementem, tłucznia itp. to warunki wykonania podbudowy powinny odpowiadać wymaganiom zawartym w odpowiednich OST: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D-04.06.01   Podbudowa z chudego betonu,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D-04.05.01   Podbudowa z gruntu lub kruszywa stabilizowanego cementem,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D-04.04.04   Podbudowa z tłucznia kamiennego.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5.3. Obramowanie nawierzchni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Do obramowania nawierzchni kostkowych stosuje się krawężniki betonowe uliczne, betonowe drogowe i kamienne drogowe, odpowiadające wymaganiom norm wymienionych w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2.3.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Rodzaj obramowania nawierzchni powinien być zgodny z dokumentacją projektową, SST lub wskazaniami Inżyniera.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Ustawienie krawężników powinno być zgodne z wymaganiami zawartymi w OST D-08.01.01 „Krawężniki betonowe” lub OST D-08.01.02 „Krawężniki kamienne”.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5.4. Podsypka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Do wykonania nawierzchni z kostki kamiennej można stosować jeden z następujących rodzajów podsypki: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podsypka cementowo-żwirowa, cementowo-piaskowa,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podsypka bitumiczno-żwirowa,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podsypka żwirowa lub piaskowa.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Rodzaj zastosowanej podsypki powinien być zgodny z dokumentacją projektową, SST lub wskazaniami Inżyniera.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Wymagania dla materiałów stosowanych na podsypkę powinny być zgodne z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 niniejszej OST oraz z PN-S-96026 [12].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Grubość podsypki powinna być zgodna z dokumentacją projektową i SST.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Współczynnik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wodnocementowy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dla podsypki cementowo-piaskowej lub cementowo-żwirowej, powinien wynosić od 0,20 do 0,25, a wytrzymałość na ściskanie              R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bscript"/>
        </w:rPr>
        <w:t>7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= 10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MPa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, R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bscript"/>
        </w:rPr>
        <w:t>28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= 14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MPa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. Podsypka bitumiczno-żwirowa powinna być wykonana ze żwiru odpowiadającego wymaganiom PN-S-96026 [12], zmieszanego z emulsją asfaltową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szybkorozpadową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w ilości od 10 do 12% ciężaru kruszywa, spełniającą wymagania określone w WT.EmA-94 [19].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5.5. Układanie nawierzchni z kostki kamiennej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5.5.1.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Układanie kostki nieregularnej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Kostkę można układać w różne desenie: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deseń rzędowy prosty, który uzyskuje się przez układanie kostki rzędami prostopadłymi do osi drogi,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deseń rzędowy ukośny, który otrzymuje się przez układanie kostki rzędami pod kątem 45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do osi drogi,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deseń w jodełkę, który otrzymuje się przez układanie kostki pod kątem 45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w przeciwne strony na każdej połowie jezdni,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deseń łukowy, który otrzymuje się przez układanie kostki w kształcie łuku lub innych krzywych.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Deseń nawierzchni z kostki kamiennej nieregularnej powinien być dostosowany do wielkości kostki. Przy różnych wymiarach kostki, zaleca się układanie jej w formie desenia łukowego, który poza tym nie wymaga przycinania kostek przy krawężnikach.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Szerokość spoin między kostkami nie powinna przekraczać 12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mm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 Spoiny w sąsiednich rzędach powinny się mijać co najmniej o 1/4 szerokości kostki.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Kostka użyta do układania nawierzchni powinna być jednego gatunku i z jednego rodzaju skał. Dla rozgraniczenia kierunków ruchu na jezdni, powinien być ułożony pas podłużny z jednego lub dwóch rzędów kostek o odmiennym kolorze.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5.5.2.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Układanie kostki regularnej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Kostka regularna może być układana: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 rzędy poprzeczne, prostopadłe do osi drogi,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 rzędy ukośne, pod kątem 45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do osi drogi,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 jodełkę.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Deseń nawierzchni z kostki regularnej powinien być dostosowany do wymiarów kostki. Kostki duże o wysokości kostki od 16 do 18 cm powinny być układane w rzędy poprzeczne. Kostki średnie o wysokości od 12 do 14 cm oraz kostki małe, o wysokości od 8 do 10 cm, mogą być układane w rzędy poprzeczne, w rzędy ukośne lub w jodełkę.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Układanie kostek przy krawężnikach wymaga stosowania kostek regularnych łącznikowych dla uzyskania mijania się spoin w kierunku podłużnym.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Warunki układania kostki rzędowej są takie same jak dla kostki regularnej.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Kostkę rzędową układa się w rzędy poprzeczne prostopadłe do osi drogi. Dopuszcza się układanie kostek w rzędy ukośne lub jodełkę.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5.5.3.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Szczeliny dylatacyjne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Szczeliny dylatacyjne poprzeczne należy stosować w nawierzchniach z kostki na zaprawie cementowej w odległości od 10 do 15 m oraz w takich miejscach, w których występuje dylatacja podbudowy lub zmiana sztywności podłoża.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Szczeliny podłużne należy stosować przy ściekach na jezdniach wszelkich szerokości oraz pośrodku jezdni, jeżeli szerokość jej przekracza 10 m lub w przypadku układania nawierzchni połową szerokości jezdni.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Przy układaniu nawierzchni z kostki na podbudowie betonowej - na podsypce cementowo-żwirowej z zalaniem spoin zaprawą cementowo-piaskową, szczeliny dylatacyjne warstwy jezdnej należy wykonywać nad szczelinami podbudowy. Szerokość szczelin dylatacyjnych powinna wynosić od 8 do 12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mm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5.5.4.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Warunki przystąpienia do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Kostkę na zaprawie cementowo-piaskowej i cementowo-żwirowej można układać bez środków ochronnych przed mrozem, jeżeli temperatura otoczenia jest +5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C lub wyższa. Nie należy układać kostki w temperaturze 0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C lub niższej. Jeżeli w ciągu dnia temperatura utrzymuje się w granicach od 0 do +5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C, a w nocy spodziewane są przymrozki, kostkę należy zabezpieczyć przez nakrycie materiałem o złym przewodnictwie cieplnym. Świeżo wykonaną nawierzchnię na podsypce cementowo-żwirowej należy chronić w sposób podany w PN-B-06251 [6].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5.5.5.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Ubijanie kostki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Sposób ubijania kostki powinien być dostosowany do rodzaju podsypki oraz materiału do wypełnienia spoin.</w:t>
      </w:r>
    </w:p>
    <w:p w:rsidR="00453466" w:rsidRPr="00453466" w:rsidRDefault="00453466" w:rsidP="0045346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Kostkę na podsypce żwirowej lub piaskowej przy wypełnieniu spoin żwirem lub piaskiem należy ubijać trzykrotnie.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Pierwsze ubicie ma na celu osadzenie kostek w podsypce i wypełnienie dolnych części spoin materiałem z podsypki. Obniżenie kostki w czasie pierwszego ubijania powinno wynosić od 1,5 do 2,0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Ułożoną nawierzchnię z kostki zasypuje się mieszaniną piasku i żwiru o uziarnieniu od 0 do 4 mm, polewa wodą i szczotkami wprowadza się kruszywo w spoiny. Po wypełnieniu spoin trzeba nawierzchnię oczyścić szczotkami, aby każda kostka była widoczna, po czym należy przystąpić do ubijania.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Ubijanie kostek wykonuje się ubijakami stalowymi o ciężarze około 30 kg, uderzając ubijakiem każdą kostkę oddzielnie. Ubijanie w przekroju poprzecznym prowadzi się od krawężnika do środka jezdni.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Drugie ubicie należy poprzedzić uzupełnieniem spoin i polać wodą.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Trzecie ubicie ma na celu doprowadzenie nawierzchni kostkowej do wymaganego przekroju poprzecznego i podłużnego jezdni. Zamiast trzeciego ubijania można stosować wałowanie walcem o masie do 10 t - najpierw w kierunku podłużnym, postępując od krawężników w kierunku osi, a następnie w kierunku poprzecznym.</w:t>
      </w:r>
    </w:p>
    <w:p w:rsidR="00453466" w:rsidRPr="00453466" w:rsidRDefault="00453466" w:rsidP="0045346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lastRenderedPageBreak/>
        <w:t>Kostkę na podsypce żwirowo-cementowej przy wypełnianiu spoin zaprawą cementowo-piaskową, należy ubijać dwukrotnie.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Pierwsze mocne ubicie powinno nastąpić przed zalaniem spoin i spowodować obniżenie kostek do wymaganej niwelety.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Drugie - lekkie ubicie, ma na celu doprowadzenie ubijanej powierzchni kostek do wymaganego przekroju poprzecznego jezdni. Drugi ubicie następuje bezpośrednio po zalaniu spoin zaprawą cementowo-piaskową. Zamiast drugiego ubijania można stosować wibratory płytowe lub lekkie walce wibracyjne.</w:t>
      </w:r>
    </w:p>
    <w:p w:rsidR="00453466" w:rsidRPr="00453466" w:rsidRDefault="00453466" w:rsidP="0045346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Kostkę na podsypce żwirowej przy wypełnieniu spoin masą zalewową należy ubijać trzykrotnie. Spoiny zalewa się po całkowitym trzykrotnym ubiciu nawierzchni.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Kostki, które pękną podczas ubijania powinny być wymienione na całe. Ostatni rząd kostek na zakończenie działki roboczej, przy ubijaniu należy zabezpieczyć przed przesunięciem za pomocą np. belki drewnianej umocowanej szpilkami stalowymi w podłożu.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5.5.6.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Wypełnienie spoin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Zaprawę cementowo-piaskową można stosować przy nawierzchniach z kostki każdego typu układanej na podsypce cementowo-żwirowej. Bitumiczną masę zalewową należy stosować przy nawierzchniach z kostki nieregularnej układanej na podsypce bitumiczno-żwirowej, żwirowej lub piaskowej. Wypełnienie spoin piaskiem można stosować przy nawierzchniach z kostki nieregularnej układanej na podsypce żwirowej lub piaskowej.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Wypełnienie spoin zaprawą cementowo-piaskową powinno być wykonane z zachowaniem następujących wymagań: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piasek powinien odpowiadać wymaganiom wg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2.5,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cement powinien odpowiadać wymaganiom wg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2.4,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wytrzymałość zaprawy na ściskanie powinna wynosić nie mniej niż 30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MPa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przed rozpoczęciem zalewania kostka powinna być oczyszczona i dobrze zwilżona wodą z dodatkiem 1% cementu w stosunku objętościowym,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głębokość wypełnienia spoin zaprawą cementowo-piaskową powinna wynosić około 5 cm,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zaprawa cementowo-piaskowa powinna całkowicie wypełnić spoiny i tworzyć monolit z kostką.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Wypełnienie spoin masą zalewową powinno być wykonane z zachowaniem następujących wymagań: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masa zalewowa powinna odpowiadać wymaganiom wg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2.7,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spoiny przed zalaniem masą zalewową powinny być suche i dokładnie oczyszczone na głębokość około 5 cm,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bezpośrednio przed zalaniem masa powinna być podgrzana do temperatury od 150 do 180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C,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masa powinna dokładnie wypełniać spoiny i wykazywać dobrą przyczepność do kostek.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Wypełnianie spoin przez zamulanie piaskiem powinno być wykonane z zachowaniem następujących wymagań: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piasek powinien odpowiadać wymaganiom wg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2.5,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 czasie zamulania piasek powinien być obficie polewany wodą, aby wypełnił całkowicie spoiny.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5.6. Pielęgnacja nawierzchni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Sposób pielęgnacji nawierzchni zależy od rodzaju wypełnienia spoin i od rodzaju podsypki.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Pielęgnacja nawierzchni kostkowej, której spoiny są wypełnione zaprawą cementowo-piaskową polega na polaniu nawierzchni wodą w kilka godzin po zalaniu spoin i utrzymaniu jej w stałej wilgotności przez okres jednej doby. Następnie nawierzchnię należy przykryć piaskiem i utrzymywać w stałej wilgotności przez okres 7 dni. Po upływie od 2 do 3 tygodni - w zależności od warunków atmosferycznych, nawierzchnię należy oczyścić dokładnie z piasku i można oddać do ruchu.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Nawierzchnia kostkowa, której spoiny zostały wypełnione masą zalewową, może być oddana do ruchu bezpośrednio po wykonaniu, bez czynności pielęgnacyjnych.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Nawierzchnia kostkowa, której spoiny zostały wypełnione piaskiem i pokryte warstwą piasku, można oddać natychmiast do ruchu. Piasek podczas ruchu wypełnia spoiny i po kilku dniach pielęgnację nawierzchni można uznać za ukończoną.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0" w:name="_6._kontrola_jakości"/>
      <w:bookmarkStart w:id="21" w:name="_Toc422115851"/>
      <w:bookmarkEnd w:id="20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6. kontrola jakości robót</w:t>
      </w:r>
      <w:bookmarkEnd w:id="21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6.1. Ogólne zasady kontroli jakości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6.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6.2. Badania przed przystąpieniem do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Rodzaj i zakres badań dla kostek kamiennych powinien być zgodny z wymaganiami wg PN-B-11100 [8].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Badanie zwykłe obejmuje sprawdzenie cech zewnętrznych i dopuszczalnych odchyłek, podanych w tablicach 2, 3, 4.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Badanie pełne obejmuje zakres badania zwykłego oraz sprawdzenie cech fizycznych i wytrzymałościowych podanych w tablicy 1.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skład partii przeznaczonej do badań powinny wchodzić kostki jednakowego typu, rodzaju klasy i wielkości. Wielkość partii nie powinna przekraczać 500 ton kostki.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Z partii przeznaczonej do badań należy pobrać w sposób losowy próbkę składającą się z kostek drogowych w liczbie: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do badania zwykłego: 40 sztuk,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do badania cech podanych w tablicy 1: 6 sztuk.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Badania zwykłe należy przeprowadzać przy każdym sprawdzaniu zgodności partii z wymaganiami normy, badanie pełne przeprowadza się na żądanie odbiorcy.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badaniu zwykłym partię kostki należy uznać za zgodną z wymaganiami normy, jeżeli liczba sztuk niedobrych w zbadanej ilości kostek jest dla poszczególnych sprawdzań równa lub mniejsza od 4.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przypadku gdy liczba kostek niedobrych dla jednego sprawdzenia jest większa od 4, całą partię należy uznać za niezgodną z wymaganiami.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W badaniu pełnym, partię kostki poddaną sprawdzeniu cech podanych w tablicy 1, należy uznać za zgodną z wymaganiami normy, jeżeli wszystkie sprawdzenia dadzą wynik dodatni. Jeżeli chociaż jedno ze sprawdzeń da wynik ujemny, całą partię należy uznać za niezgodną z wymaganiami.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Badania pozostałych materiałów stosowanych do wykonania nawierzchni z kostek kamiennych, powinny obejmować wszystkie właściwości, które zostały określone w normach podanych dla odpowiednich  materiałów wg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od 2.3 do 2.7.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6.3. Badania w czasie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6.3.1.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Sprawdzenie podsypki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Sprawdzenie podsypki polega na stwierdzeniu jej zgodności z dokumentacją projektową oraz z wymaganiami określonymi w p. 5.4.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6.3.2.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Badanie prawidłowości układania kostki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Badanie prawidłowości układania kostki polega na: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zmierzeniu szerokości spoin oraz powiązania spoin i sprawdzeniu zgodności z p. 5.5.6,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zbadaniu rodzaju i gatunku użytej kostki, zgodnie z wymogami wg p. od 2.2.2 do 2.2.5,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sprawdzeniu prawidłowości wykonania szczelin dylatacyjnych zgodnie z p. 5.5.3.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Sprawdzenie wiązania kostki wykonuje się wyrywkowo w kilku miejscach przez oględziny nawierzchni i określenie czy wiązanie odpowiada wymaganiom wg p. 5.5.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Ubicie kostki sprawdza się przez swobodne jednokrotne opuszczenie z wysokości 15 cm ubijaka o masie 25 kg na poszczególne kostki. Pod wpływem takiego uderzenia osiadanie kostek nie powinno być dostrzegane.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6.3.3.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Sprawdzenie wypełnienia spoin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Badanie prawidłowości wypełnienia spoin polega na sprawdzeniu zgodności z wymaganiami zawartymi w p. 5.5.6.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Sprawdzenie wypełnienia spoin wykonuje się co najmniej w pięciu dowolnie obranych miejscach na każdym kilometrze przez wykruszenie zaprawy na długości około         10 cm i zmierzenie głębokości wypełnienia spoiny zaprawą, a przy zaprawie cementowo-piaskowej i masie zalewowej - również przez sprawdzenie przyczepności zaprawy lub masy zalewowej do kostki.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6.4. Sprawdzenie cech geometrycznych nawierzchni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6.4.1.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Równość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Nierówności podłużne nawierzchni należy mierzyć 4-metrową łatą lub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planografem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, zgodnie z normą BN-68/8931-04 [18].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Nierówności podłużne nawierzchni nie powinny przekraczać 1,0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6.4.2.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Spadki poprzeczne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Spadki poprzeczne nawierzchni powinny być zgodne z dokumentacją projektową z tolerancją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0,5%.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6.4.3.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Rzędne wysokościowe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Różnice pomiędzy rzędnymi wykonanej nawierzchni i rzędnymi projektowanymi nie powinny przekraczać +1 cm i -2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6.4.4.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Ukształtowanie osi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Oś nawierzchni w planie nie może być przesunięta w stosunku do osi projektowanej o więcej niż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5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6.4.5.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Szerokość nawierzchni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Szerokość nawierzchni nie może różnić się od szerokości projektowanej o więcej niż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5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6.4.6.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Grubość podsypki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Dopuszczalne odchyłki od projektowanej grubości podsypki nie powinny przekraczać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sym w:font="Symbol" w:char="00B1"/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1,0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cm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 xml:space="preserve">6.4.7. 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>Częstotliwość oraz zakres badań i pomiarów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Częstotliwość oraz zakres badań i pomiarów wykonanej nawierzchni z kostek kamiennych przedstawiono w tablicy 5.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Tablica 5. Częstotliwość i zakres badań cech geometrycznych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"/>
        <w:gridCol w:w="2551"/>
        <w:gridCol w:w="4463"/>
      </w:tblGrid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Wyszczególnienie badań            i pomiarów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Minimalna częstotliwość</w:t>
            </w:r>
          </w:p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badań i pomiarów</w:t>
            </w:r>
          </w:p>
        </w:tc>
      </w:tr>
      <w:tr w:rsidR="00453466" w:rsidRPr="00453466" w:rsidTr="00453466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Spadki poprzeczne</w:t>
            </w:r>
          </w:p>
        </w:tc>
        <w:tc>
          <w:tcPr>
            <w:tcW w:w="4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 razy na 1 km i w charakterystycznych punktach niwelety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Rzędne wysokościowe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 razy na 1 km i w charakterystycznych punktach niwelety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Ukształtowanie osi w planie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 razy na 1 km i w charakterystycznych punktach niwelety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Szerokość nawierzchni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453466" w:rsidRPr="00453466" w:rsidTr="0045346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Grubość podsypki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 razy na 1 km</w:t>
            </w:r>
          </w:p>
        </w:tc>
      </w:tr>
    </w:tbl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2" w:name="_7._obmiar_robót"/>
      <w:bookmarkStart w:id="23" w:name="_Toc422115852"/>
      <w:bookmarkStart w:id="24" w:name="_Toc422021648"/>
      <w:bookmarkStart w:id="25" w:name="_Toc421940502"/>
      <w:bookmarkEnd w:id="22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7. obmiar robót</w:t>
      </w:r>
      <w:bookmarkEnd w:id="23"/>
      <w:bookmarkEnd w:id="24"/>
      <w:bookmarkEnd w:id="25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7.1. Ogólne zasady obmiaru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7.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7.2. Jednostka obmiarowa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Jednostką obmiarową jest m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(metr kwadratowy) wykonanej nawierzchni z kostki kamiennej.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26" w:name="_8._odbiór_robót"/>
      <w:bookmarkStart w:id="27" w:name="_Toc422115853"/>
      <w:bookmarkStart w:id="28" w:name="_Toc422021649"/>
      <w:bookmarkStart w:id="29" w:name="_Toc421940503"/>
      <w:bookmarkEnd w:id="26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8. odbiór robót</w:t>
      </w:r>
      <w:bookmarkEnd w:id="27"/>
      <w:bookmarkEnd w:id="28"/>
      <w:bookmarkEnd w:id="29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8.1. Ogólne zasady odbioru robót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zasady odbioru robót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8.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6 dały wyniki pozytywne.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8.2. Odbiór robót zanikających i ulegających  zakryciu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Roboty związane z wykonaniem podsypki należą do robót ulegających zakryciu. Zasady ich odbioru są określone w OST D-M-00.00.00 „Wymagania ogólne” 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8.2.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30" w:name="_9._podstawa_płatności"/>
      <w:bookmarkStart w:id="31" w:name="_Toc422115854"/>
      <w:bookmarkStart w:id="32" w:name="_Toc422021650"/>
      <w:bookmarkStart w:id="33" w:name="_Toc421940504"/>
      <w:bookmarkStart w:id="34" w:name="_Toc421686551"/>
      <w:bookmarkEnd w:id="30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9. podstawa płatności</w:t>
      </w:r>
      <w:bookmarkEnd w:id="31"/>
      <w:bookmarkEnd w:id="32"/>
      <w:bookmarkEnd w:id="33"/>
      <w:bookmarkEnd w:id="34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9.1. Ogólne ustalenia dotyczące podstawy płatności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 xml:space="preserve">Ogólne ustalenia dotyczące podstawy płatności podano w OST D-M-00.00.00 „Wymagania ogólne”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pkt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9.</w:t>
      </w:r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9.2. Cena jednostki obmiarowej</w:t>
      </w: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ab/>
        <w:t>Cena wykonania 1 m</w:t>
      </w:r>
      <w:r w:rsidRPr="0045346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nawierzchni z kostki kamiennej obejmuje: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prace pomiarowe i roboty przygotowawcze,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oznakowanie robót,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dostarczenie materiałów,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wykonanie podsypki,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ułożenie i ubicie kostki,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wypełnienie spoin,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pielęgnację nawierzchni,</w:t>
      </w:r>
    </w:p>
    <w:p w:rsidR="00453466" w:rsidRPr="00453466" w:rsidRDefault="00453466" w:rsidP="0045346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>przeprowadzenie badań i pomiarów wymaganych w specyfikacji technicznej.</w:t>
      </w:r>
    </w:p>
    <w:p w:rsidR="00453466" w:rsidRPr="00453466" w:rsidRDefault="00453466" w:rsidP="004534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</w:pPr>
      <w:bookmarkStart w:id="35" w:name="_10._przepisy_związane"/>
      <w:bookmarkStart w:id="36" w:name="_Toc422115855"/>
      <w:bookmarkEnd w:id="35"/>
      <w:r w:rsidRPr="004534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</w:rPr>
        <w:t>10. przepisy związane</w:t>
      </w:r>
      <w:bookmarkEnd w:id="36"/>
    </w:p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1701"/>
        <w:gridCol w:w="5313"/>
      </w:tblGrid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PN-B-04101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kamienne. Oznaczanie nasiąkliwości wodą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PN-B-04102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kamienne. Oznaczanie mrozoodporności metodą bezpośrednią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PN-B-04110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kamienne. Oznaczanie wytrzymałości na ściskanie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PN-B-04111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Materiały kamienne. Oznaczanie ścieralności na tarczy </w:t>
            </w:r>
            <w:proofErr w:type="spellStart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Boehmego</w:t>
            </w:r>
            <w:proofErr w:type="spellEnd"/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PN-B-04115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kamienne. Oznaczanie wytrzymałości kamienia na uderzenie (zwięzłości)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6.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PN-B-06251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Roboty betonowe i żelbetowe. Wymagania techniczne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7.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PN-B-06712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Kruszywa mineralne do betonu zwykłego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8.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PN-B-11100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kamienne. Kostka drogowa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9.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PN-B-19701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Cement. Cement powszechnego użytku. Skład, wymagania                  i ocena zgodności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PN-B-32250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budowlane. Woda do betonów i zapraw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PN-S-06100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samochodowe. Nawierzchnie z kostki kamiennej. Warunki techniczne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PN-S-96026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samochodowe. Nawierzchnie z kostki kamiennej nieregularnej. Wymagania techniczne i badania przy odbiorze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BN-69/6731-08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Cement. Transport i przechowywanie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BN-74/6771-04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Drogi samochodowe. Masa zalewowa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BN-66/6775-01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Elementy kamienne. Krawężniki uliczne, mostowe i drogowe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BN-80/6775-03/01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BN-80/6775-03/04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Prefabrykaty budowlane z betonu. Elementy nawierzchni dróg, ulic, parkingów i torowisk tramwajowych. Krawężniki i obrzeża</w:t>
            </w:r>
          </w:p>
        </w:tc>
      </w:tr>
      <w:tr w:rsidR="00453466" w:rsidRPr="00453466" w:rsidTr="00453466">
        <w:tc>
          <w:tcPr>
            <w:tcW w:w="496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01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BN-68/8931-04</w:t>
            </w:r>
          </w:p>
        </w:tc>
        <w:tc>
          <w:tcPr>
            <w:tcW w:w="5313" w:type="dxa"/>
            <w:hideMark/>
          </w:tcPr>
          <w:p w:rsidR="00453466" w:rsidRPr="00453466" w:rsidRDefault="00453466" w:rsidP="004534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>planografem</w:t>
            </w:r>
            <w:proofErr w:type="spellEnd"/>
            <w:r w:rsidRPr="004534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łatą.</w:t>
            </w:r>
          </w:p>
        </w:tc>
      </w:tr>
    </w:tbl>
    <w:p w:rsidR="00453466" w:rsidRPr="00453466" w:rsidRDefault="00453466" w:rsidP="004534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b/>
          <w:sz w:val="20"/>
          <w:szCs w:val="20"/>
        </w:rPr>
        <w:t>10.2. Inne dokumenty</w:t>
      </w:r>
    </w:p>
    <w:p w:rsid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19.    Warunki techniczne. Drogowe emulsje asfaltowe EmA-94. </w:t>
      </w:r>
      <w:proofErr w:type="spellStart"/>
      <w:r w:rsidRPr="00453466">
        <w:rPr>
          <w:rFonts w:ascii="Times New Roman" w:eastAsia="Times New Roman" w:hAnsi="Times New Roman" w:cs="Times New Roman"/>
          <w:sz w:val="20"/>
          <w:szCs w:val="20"/>
        </w:rPr>
        <w:t>IBDiM</w:t>
      </w:r>
      <w:proofErr w:type="spellEnd"/>
      <w:r w:rsidRPr="00453466">
        <w:rPr>
          <w:rFonts w:ascii="Times New Roman" w:eastAsia="Times New Roman" w:hAnsi="Times New Roman" w:cs="Times New Roman"/>
          <w:sz w:val="20"/>
          <w:szCs w:val="20"/>
        </w:rPr>
        <w:t xml:space="preserve"> - 1994 r.</w:t>
      </w:r>
    </w:p>
    <w:p w:rsid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F9651C" w:rsidRDefault="00453466" w:rsidP="00453466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</w:p>
    <w:p w:rsidR="00453466" w:rsidRPr="008F164F" w:rsidRDefault="00453466" w:rsidP="00453466">
      <w:pPr>
        <w:pStyle w:val="Zwykytekst"/>
        <w:rPr>
          <w:rFonts w:ascii="Times New Roman" w:hAnsi="Times New Roman"/>
          <w:b/>
        </w:rPr>
      </w:pPr>
      <w:r w:rsidRPr="00F9651C">
        <w:t> </w:t>
      </w:r>
      <w:r w:rsidRPr="008F164F">
        <w:rPr>
          <w:rFonts w:ascii="Times New Roman" w:hAnsi="Times New Roman"/>
          <w:b/>
        </w:rPr>
        <w:t>Uwaga:</w:t>
      </w:r>
    </w:p>
    <w:p w:rsidR="00453466" w:rsidRPr="008F164F" w:rsidRDefault="00453466" w:rsidP="00453466">
      <w:pPr>
        <w:tabs>
          <w:tab w:val="right" w:leader="dot" w:pos="-1985"/>
          <w:tab w:val="left" w:pos="426"/>
          <w:tab w:val="right" w:leader="dot" w:pos="8505"/>
        </w:tabs>
        <w:overflowPunct w:val="0"/>
        <w:rPr>
          <w:sz w:val="20"/>
          <w:szCs w:val="20"/>
        </w:rPr>
      </w:pPr>
      <w:r w:rsidRPr="008F164F">
        <w:rPr>
          <w:sz w:val="20"/>
          <w:szCs w:val="20"/>
        </w:rPr>
        <w:t>Wykonawca robót zobowiązany jest do przestrzegania aktualnie obowiązujących norm.</w:t>
      </w:r>
    </w:p>
    <w:p w:rsidR="00453466" w:rsidRPr="00F9651C" w:rsidRDefault="00453466" w:rsidP="00453466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</w:p>
    <w:p w:rsidR="00453466" w:rsidRPr="00F9651C" w:rsidRDefault="00453466" w:rsidP="00453466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9651C">
        <w:rPr>
          <w:sz w:val="20"/>
          <w:szCs w:val="20"/>
        </w:rPr>
        <w:t> </w:t>
      </w:r>
    </w:p>
    <w:p w:rsid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466" w:rsidRPr="00453466" w:rsidRDefault="00453466" w:rsidP="004534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4A7B" w:rsidRPr="00453466" w:rsidRDefault="00654A7B">
      <w:pPr>
        <w:rPr>
          <w:rFonts w:ascii="Times New Roman" w:hAnsi="Times New Roman" w:cs="Times New Roman"/>
          <w:sz w:val="20"/>
          <w:szCs w:val="20"/>
        </w:rPr>
      </w:pPr>
    </w:p>
    <w:sectPr w:rsidR="00654A7B" w:rsidRPr="00453466" w:rsidSect="00C02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72EB6E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49C23D0"/>
    <w:multiLevelType w:val="singleLevel"/>
    <w:tmpl w:val="495A62DE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3C251A3B"/>
    <w:multiLevelType w:val="singleLevel"/>
    <w:tmpl w:val="F8D238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568D2E6B"/>
    <w:multiLevelType w:val="singleLevel"/>
    <w:tmpl w:val="045CB5E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>
    <w:useFELayout/>
  </w:compat>
  <w:rsids>
    <w:rsidRoot w:val="00453466"/>
    <w:rsid w:val="001A6731"/>
    <w:rsid w:val="00453466"/>
    <w:rsid w:val="00654A7B"/>
    <w:rsid w:val="007C7365"/>
    <w:rsid w:val="00C0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37B"/>
  </w:style>
  <w:style w:type="paragraph" w:styleId="Nagwek1">
    <w:name w:val="heading 1"/>
    <w:basedOn w:val="Normalny"/>
    <w:link w:val="Nagwek1Znak"/>
    <w:uiPriority w:val="9"/>
    <w:qFormat/>
    <w:rsid w:val="0045346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uiPriority w:val="9"/>
    <w:qFormat/>
    <w:rsid w:val="0045346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4">
    <w:name w:val="heading 4"/>
    <w:basedOn w:val="Normalny"/>
    <w:link w:val="Nagwek4Znak"/>
    <w:uiPriority w:val="9"/>
    <w:qFormat/>
    <w:rsid w:val="00453466"/>
    <w:pPr>
      <w:keepNext/>
      <w:tabs>
        <w:tab w:val="left" w:pos="284"/>
        <w:tab w:val="right" w:leader="dot" w:pos="8789"/>
      </w:tabs>
      <w:overflowPunct w:val="0"/>
      <w:autoSpaceDE w:val="0"/>
      <w:autoSpaceDN w:val="0"/>
      <w:adjustRightInd w:val="0"/>
      <w:spacing w:before="24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3466"/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5346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453466"/>
    <w:rPr>
      <w:rFonts w:ascii="Times New Roman" w:eastAsia="Times New Roman" w:hAnsi="Times New Roman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53466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semiHidden/>
    <w:unhideWhenUsed/>
    <w:rsid w:val="0045346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53466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ost">
    <w:name w:val="tekst ost"/>
    <w:basedOn w:val="Normalny"/>
    <w:rsid w:val="0045346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">
    <w:name w:val="Standardowy.tekst"/>
    <w:rsid w:val="0045346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45346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5346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1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4161</Words>
  <Characters>24968</Characters>
  <Application>Microsoft Office Word</Application>
  <DocSecurity>0</DocSecurity>
  <Lines>208</Lines>
  <Paragraphs>58</Paragraphs>
  <ScaleCrop>false</ScaleCrop>
  <Company/>
  <LinksUpToDate>false</LinksUpToDate>
  <CharactersWithSpaces>29071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M</dc:creator>
  <cp:keywords/>
  <dc:description/>
  <cp:lastModifiedBy>D M</cp:lastModifiedBy>
  <cp:revision>5</cp:revision>
  <dcterms:created xsi:type="dcterms:W3CDTF">2015-02-06T06:02:00Z</dcterms:created>
  <dcterms:modified xsi:type="dcterms:W3CDTF">2015-02-23T13:58:00Z</dcterms:modified>
</cp:coreProperties>
</file>